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F33" w:rsidRPr="00B94E21" w:rsidRDefault="00F96F33" w:rsidP="00B94E21">
      <w:pPr>
        <w:pStyle w:val="PargrafodaLista"/>
        <w:numPr>
          <w:ilvl w:val="0"/>
          <w:numId w:val="5"/>
        </w:numPr>
        <w:spacing w:line="360" w:lineRule="auto"/>
        <w:jc w:val="both"/>
        <w:rPr>
          <w:rFonts w:cs="Bookman Old Style"/>
          <w:b/>
          <w:color w:val="44546A" w:themeColor="text2"/>
          <w:sz w:val="24"/>
          <w:szCs w:val="24"/>
        </w:rPr>
      </w:pPr>
      <w:proofErr w:type="spellStart"/>
      <w:r w:rsidRPr="00B94E21">
        <w:rPr>
          <w:rFonts w:cs="Bookman Old Style"/>
          <w:b/>
          <w:color w:val="44546A" w:themeColor="text2"/>
          <w:sz w:val="24"/>
          <w:szCs w:val="24"/>
        </w:rPr>
        <w:t>Artigo</w:t>
      </w:r>
      <w:proofErr w:type="spellEnd"/>
      <w:r w:rsidRPr="00B94E21">
        <w:rPr>
          <w:rFonts w:cs="Bookman Old Style"/>
          <w:b/>
          <w:color w:val="44546A" w:themeColor="text2"/>
          <w:sz w:val="24"/>
          <w:szCs w:val="24"/>
        </w:rPr>
        <w:t xml:space="preserve"> D-1/36.º, n.º 3</w:t>
      </w:r>
    </w:p>
    <w:p w:rsidR="00F96F33" w:rsidRDefault="00F96F33" w:rsidP="00F96F33">
      <w:pPr>
        <w:autoSpaceDE w:val="0"/>
        <w:autoSpaceDN w:val="0"/>
        <w:adjustRightInd w:val="0"/>
        <w:spacing w:after="0" w:line="360" w:lineRule="auto"/>
        <w:jc w:val="both"/>
        <w:rPr>
          <w:b/>
          <w:color w:val="44546A" w:themeColor="text2"/>
          <w:sz w:val="24"/>
          <w:szCs w:val="24"/>
        </w:rPr>
      </w:pPr>
    </w:p>
    <w:p w:rsidR="00F96F33" w:rsidRPr="0077555B" w:rsidRDefault="0077555B" w:rsidP="0077555B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1) </w:t>
      </w:r>
      <w:r w:rsidR="00F96F33" w:rsidRPr="0077555B">
        <w:rPr>
          <w:rFonts w:cs="Times New Roman"/>
          <w:sz w:val="24"/>
          <w:szCs w:val="24"/>
        </w:rPr>
        <w:t>Relativamente aos ho</w:t>
      </w:r>
      <w:r>
        <w:rPr>
          <w:rFonts w:cs="Times New Roman"/>
          <w:sz w:val="24"/>
          <w:szCs w:val="24"/>
        </w:rPr>
        <w:t>rários de acesso à área pedonal,</w:t>
      </w:r>
      <w:r w:rsidR="00F96F33" w:rsidRPr="0077555B">
        <w:rPr>
          <w:rFonts w:cs="Times New Roman"/>
          <w:sz w:val="24"/>
          <w:szCs w:val="24"/>
        </w:rPr>
        <w:t xml:space="preserve"> para efeitos de cargas e descargas, aplica-se o</w:t>
      </w:r>
      <w:r>
        <w:rPr>
          <w:rFonts w:cs="Times New Roman"/>
          <w:sz w:val="24"/>
          <w:szCs w:val="24"/>
        </w:rPr>
        <w:t xml:space="preserve"> </w:t>
      </w:r>
      <w:r w:rsidR="00F96F33" w:rsidRPr="0077555B">
        <w:rPr>
          <w:rFonts w:cs="Times New Roman"/>
          <w:sz w:val="24"/>
          <w:szCs w:val="24"/>
        </w:rPr>
        <w:t>seguinte:</w:t>
      </w:r>
    </w:p>
    <w:p w:rsidR="00F96F33" w:rsidRPr="0077555B" w:rsidRDefault="0077555B" w:rsidP="007755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a)</w:t>
      </w:r>
      <w:r w:rsidR="00F96F33" w:rsidRPr="0077555B">
        <w:rPr>
          <w:rFonts w:cs="Times New Roman"/>
          <w:sz w:val="24"/>
          <w:szCs w:val="24"/>
        </w:rPr>
        <w:t xml:space="preserve"> O horário que se estipula para acesso à área pedonal para opera</w:t>
      </w:r>
      <w:r>
        <w:rPr>
          <w:rFonts w:cs="Times New Roman"/>
          <w:sz w:val="24"/>
          <w:szCs w:val="24"/>
        </w:rPr>
        <w:t xml:space="preserve">ções de cargas e descargas fica </w:t>
      </w:r>
      <w:r w:rsidR="00F96F33" w:rsidRPr="0077555B">
        <w:rPr>
          <w:rFonts w:cs="Times New Roman"/>
          <w:sz w:val="24"/>
          <w:szCs w:val="24"/>
        </w:rPr>
        <w:t>limitado aos períodos compreendidos entre as 03H00 e as 10H30</w:t>
      </w:r>
      <w:r>
        <w:rPr>
          <w:rFonts w:cs="Times New Roman"/>
          <w:sz w:val="24"/>
          <w:szCs w:val="24"/>
        </w:rPr>
        <w:t xml:space="preserve"> e entre as 19H00 e as 21H00 de </w:t>
      </w:r>
      <w:r w:rsidR="00F96F33" w:rsidRPr="0077555B">
        <w:rPr>
          <w:rFonts w:cs="Times New Roman"/>
          <w:sz w:val="24"/>
          <w:szCs w:val="24"/>
        </w:rPr>
        <w:t>segunda a sexta-feira, e entr</w:t>
      </w:r>
      <w:r>
        <w:rPr>
          <w:rFonts w:cs="Times New Roman"/>
          <w:sz w:val="24"/>
          <w:szCs w:val="24"/>
        </w:rPr>
        <w:t>e as 03H00 e as 10H30 ao sábado;</w:t>
      </w:r>
    </w:p>
    <w:p w:rsidR="00F96F33" w:rsidRPr="0077555B" w:rsidRDefault="0077555B" w:rsidP="007755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b)</w:t>
      </w:r>
      <w:r w:rsidR="00F96F33" w:rsidRPr="0077555B">
        <w:rPr>
          <w:rFonts w:cs="Times New Roman"/>
          <w:sz w:val="24"/>
          <w:szCs w:val="24"/>
        </w:rPr>
        <w:t xml:space="preserve"> Tanto aos residentes que disponham de aparcamento próprio na á</w:t>
      </w:r>
      <w:r>
        <w:rPr>
          <w:rFonts w:cs="Times New Roman"/>
          <w:sz w:val="24"/>
          <w:szCs w:val="24"/>
        </w:rPr>
        <w:t xml:space="preserve">rea pedonal como aos residentes </w:t>
      </w:r>
      <w:r w:rsidR="00F96F33" w:rsidRPr="0077555B">
        <w:rPr>
          <w:rFonts w:cs="Times New Roman"/>
          <w:sz w:val="24"/>
          <w:szCs w:val="24"/>
        </w:rPr>
        <w:t>que dele não disponham é concedido acesso à Área Pedonal com isenção de horário, não sendo, no</w:t>
      </w:r>
      <w:r>
        <w:rPr>
          <w:rFonts w:cs="Times New Roman"/>
          <w:sz w:val="24"/>
          <w:szCs w:val="24"/>
        </w:rPr>
        <w:t xml:space="preserve"> </w:t>
      </w:r>
      <w:r w:rsidR="00F96F33" w:rsidRPr="0077555B">
        <w:rPr>
          <w:rFonts w:cs="Times New Roman"/>
          <w:sz w:val="24"/>
          <w:szCs w:val="24"/>
        </w:rPr>
        <w:t>entanto, autorizado o estacionamento em toda a área em nenhum dos enquadramento</w:t>
      </w:r>
      <w:r>
        <w:rPr>
          <w:rFonts w:cs="Times New Roman"/>
          <w:sz w:val="24"/>
          <w:szCs w:val="24"/>
        </w:rPr>
        <w:t>s;</w:t>
      </w:r>
    </w:p>
    <w:p w:rsidR="00F96F33" w:rsidRPr="0077555B" w:rsidRDefault="0077555B" w:rsidP="007755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c)</w:t>
      </w:r>
      <w:r w:rsidR="00F96F33" w:rsidRPr="0077555B">
        <w:rPr>
          <w:rFonts w:cs="Times New Roman"/>
          <w:sz w:val="24"/>
          <w:szCs w:val="24"/>
        </w:rPr>
        <w:t xml:space="preserve"> Aos titulares de estabelecimentos de venda ao público e de prestação de serviços, incluindo</w:t>
      </w:r>
      <w:r>
        <w:rPr>
          <w:rFonts w:cs="Times New Roman"/>
          <w:sz w:val="24"/>
          <w:szCs w:val="24"/>
        </w:rPr>
        <w:t xml:space="preserve"> </w:t>
      </w:r>
      <w:r w:rsidR="00F96F33" w:rsidRPr="0077555B">
        <w:rPr>
          <w:rFonts w:cs="Times New Roman"/>
          <w:sz w:val="24"/>
          <w:szCs w:val="24"/>
        </w:rPr>
        <w:t xml:space="preserve">profissões liberais, apenas é concedido acesso para operações de </w:t>
      </w:r>
      <w:r>
        <w:rPr>
          <w:rFonts w:cs="Times New Roman"/>
          <w:sz w:val="24"/>
          <w:szCs w:val="24"/>
        </w:rPr>
        <w:t>cargas e descargas e no horário definido na alínea a);</w:t>
      </w:r>
    </w:p>
    <w:p w:rsidR="00F96F33" w:rsidRPr="0077555B" w:rsidRDefault="0077555B" w:rsidP="007755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d)</w:t>
      </w:r>
      <w:r w:rsidR="00F96F33" w:rsidRPr="0077555B">
        <w:rPr>
          <w:rFonts w:cs="Times New Roman"/>
          <w:sz w:val="24"/>
          <w:szCs w:val="24"/>
        </w:rPr>
        <w:t xml:space="preserve"> O acesso pode ser pontualmente concedido em horário distinto do definido na alínea a, mediante</w:t>
      </w:r>
      <w:r>
        <w:rPr>
          <w:rFonts w:cs="Times New Roman"/>
          <w:sz w:val="24"/>
          <w:szCs w:val="24"/>
        </w:rPr>
        <w:t xml:space="preserve"> </w:t>
      </w:r>
      <w:r w:rsidR="00F96F33" w:rsidRPr="0077555B">
        <w:rPr>
          <w:rFonts w:cs="Times New Roman"/>
          <w:sz w:val="24"/>
          <w:szCs w:val="24"/>
        </w:rPr>
        <w:t>apresentação de pedido devidamente fundamentado, aos seguintes uti</w:t>
      </w:r>
      <w:r>
        <w:rPr>
          <w:rFonts w:cs="Times New Roman"/>
          <w:sz w:val="24"/>
          <w:szCs w:val="24"/>
        </w:rPr>
        <w:t xml:space="preserve">lizadores: lares de idosos e de </w:t>
      </w:r>
      <w:r w:rsidR="00F96F33" w:rsidRPr="0077555B">
        <w:rPr>
          <w:rFonts w:cs="Times New Roman"/>
          <w:sz w:val="24"/>
          <w:szCs w:val="24"/>
        </w:rPr>
        <w:t>jovens (apenas para transporte dos residentes), farmácias, serviç</w:t>
      </w:r>
      <w:r>
        <w:rPr>
          <w:rFonts w:cs="Times New Roman"/>
          <w:sz w:val="24"/>
          <w:szCs w:val="24"/>
        </w:rPr>
        <w:t xml:space="preserve">os de assistência domiciliária, </w:t>
      </w:r>
      <w:r w:rsidR="00F96F33" w:rsidRPr="0077555B">
        <w:rPr>
          <w:rFonts w:cs="Times New Roman"/>
          <w:sz w:val="24"/>
          <w:szCs w:val="24"/>
        </w:rPr>
        <w:t>serviços públicos e serviços de utilidade pública (apenas no âmbito</w:t>
      </w:r>
      <w:r>
        <w:rPr>
          <w:rFonts w:cs="Times New Roman"/>
          <w:sz w:val="24"/>
          <w:szCs w:val="24"/>
        </w:rPr>
        <w:t xml:space="preserve"> das suas atividades), empresas </w:t>
      </w:r>
      <w:r w:rsidR="00F96F33" w:rsidRPr="0077555B">
        <w:rPr>
          <w:rFonts w:cs="Times New Roman"/>
          <w:sz w:val="24"/>
          <w:szCs w:val="24"/>
        </w:rPr>
        <w:t xml:space="preserve">ao serviço de eventos públicos, familiares de residentes na área pedonal que necessitem de apoio </w:t>
      </w:r>
      <w:proofErr w:type="gramStart"/>
      <w:r w:rsidR="00F96F33" w:rsidRPr="0077555B">
        <w:rPr>
          <w:rFonts w:cs="Times New Roman"/>
          <w:sz w:val="24"/>
          <w:szCs w:val="24"/>
        </w:rPr>
        <w:t>de</w:t>
      </w:r>
      <w:proofErr w:type="gramEnd"/>
    </w:p>
    <w:p w:rsidR="00F96F33" w:rsidRPr="0077555B" w:rsidRDefault="00F96F33" w:rsidP="0077555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  <w:proofErr w:type="gramStart"/>
      <w:r w:rsidRPr="0077555B">
        <w:rPr>
          <w:rFonts w:cs="Times New Roman"/>
          <w:sz w:val="24"/>
          <w:szCs w:val="24"/>
        </w:rPr>
        <w:t>terceiros</w:t>
      </w:r>
      <w:proofErr w:type="gramEnd"/>
      <w:r w:rsidRPr="0077555B">
        <w:rPr>
          <w:rFonts w:cs="Times New Roman"/>
          <w:sz w:val="24"/>
          <w:szCs w:val="24"/>
        </w:rPr>
        <w:t xml:space="preserve"> (apenas para esse efeito), táxis (para transporte de pessoas</w:t>
      </w:r>
      <w:r w:rsidR="0077555B">
        <w:rPr>
          <w:rFonts w:cs="Times New Roman"/>
          <w:sz w:val="24"/>
          <w:szCs w:val="24"/>
        </w:rPr>
        <w:t xml:space="preserve"> com mobilidade condicionada) e </w:t>
      </w:r>
      <w:r w:rsidRPr="0077555B">
        <w:rPr>
          <w:rFonts w:cs="Times New Roman"/>
          <w:sz w:val="24"/>
          <w:szCs w:val="24"/>
        </w:rPr>
        <w:t>restaurantes (apenas para transporte de comida das 03H00</w:t>
      </w:r>
      <w:r w:rsidR="0077555B">
        <w:rPr>
          <w:rFonts w:cs="Times New Roman"/>
          <w:sz w:val="24"/>
          <w:szCs w:val="24"/>
        </w:rPr>
        <w:t xml:space="preserve"> às 12H30 e das 19H00 às 21H00);</w:t>
      </w:r>
    </w:p>
    <w:p w:rsidR="00F96F33" w:rsidRPr="0077555B" w:rsidRDefault="0077555B" w:rsidP="007755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e)</w:t>
      </w:r>
      <w:r w:rsidR="00F96F33" w:rsidRPr="0077555B">
        <w:rPr>
          <w:rFonts w:cs="Times New Roman"/>
          <w:sz w:val="24"/>
          <w:szCs w:val="24"/>
        </w:rPr>
        <w:t xml:space="preserve"> O acesso à área pedonal concedido nos termos da alínea anterior apenas deve ser utilizado em</w:t>
      </w:r>
      <w:r>
        <w:rPr>
          <w:rFonts w:cs="Times New Roman"/>
          <w:sz w:val="24"/>
          <w:szCs w:val="24"/>
        </w:rPr>
        <w:t xml:space="preserve"> </w:t>
      </w:r>
      <w:r w:rsidR="00F96F33" w:rsidRPr="0077555B">
        <w:rPr>
          <w:rFonts w:cs="Times New Roman"/>
          <w:sz w:val="24"/>
          <w:szCs w:val="24"/>
        </w:rPr>
        <w:t>situações esporádicas e de extrema necessidade.</w:t>
      </w:r>
    </w:p>
    <w:p w:rsidR="0077555B" w:rsidRDefault="0077555B" w:rsidP="0077555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</w:p>
    <w:p w:rsidR="0077555B" w:rsidRPr="0077555B" w:rsidRDefault="0077555B" w:rsidP="007755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2) </w:t>
      </w:r>
      <w:r w:rsidRPr="0077555B">
        <w:rPr>
          <w:rFonts w:cs="Times New Roman"/>
          <w:sz w:val="24"/>
          <w:szCs w:val="24"/>
        </w:rPr>
        <w:t>Relativamente às operações de cargas e descargas é definido um período de tempo máximo de 15 minutos,</w:t>
      </w:r>
      <w:r>
        <w:rPr>
          <w:rFonts w:cs="Times New Roman"/>
          <w:sz w:val="24"/>
          <w:szCs w:val="24"/>
        </w:rPr>
        <w:t xml:space="preserve"> </w:t>
      </w:r>
      <w:r w:rsidRPr="0077555B">
        <w:rPr>
          <w:rFonts w:cs="Times New Roman"/>
          <w:sz w:val="24"/>
          <w:szCs w:val="24"/>
        </w:rPr>
        <w:t xml:space="preserve">exceto para os casos devidamente justificados pela </w:t>
      </w:r>
      <w:r w:rsidRPr="0077555B">
        <w:rPr>
          <w:rFonts w:cs="Times New Roman"/>
          <w:sz w:val="24"/>
          <w:szCs w:val="24"/>
        </w:rPr>
        <w:lastRenderedPageBreak/>
        <w:t>necessidade de transporte de diversos volumes, sem que</w:t>
      </w:r>
      <w:r>
        <w:rPr>
          <w:rFonts w:cs="Times New Roman"/>
          <w:sz w:val="24"/>
          <w:szCs w:val="24"/>
        </w:rPr>
        <w:t xml:space="preserve"> </w:t>
      </w:r>
      <w:r w:rsidRPr="0077555B">
        <w:rPr>
          <w:rFonts w:cs="Times New Roman"/>
          <w:sz w:val="24"/>
          <w:szCs w:val="24"/>
        </w:rPr>
        <w:t>se verifique o abandono da viatura.</w:t>
      </w:r>
    </w:p>
    <w:p w:rsidR="0077555B" w:rsidRDefault="0077555B" w:rsidP="007755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</w:p>
    <w:p w:rsidR="0077555B" w:rsidRPr="0077555B" w:rsidRDefault="0077555B" w:rsidP="007755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3) </w:t>
      </w:r>
      <w:r w:rsidRPr="0077555B">
        <w:rPr>
          <w:rFonts w:cs="Times New Roman"/>
          <w:sz w:val="24"/>
          <w:szCs w:val="24"/>
        </w:rPr>
        <w:t>A saída de veículos após o termo do</w:t>
      </w:r>
      <w:r>
        <w:rPr>
          <w:rFonts w:cs="Times New Roman"/>
          <w:sz w:val="24"/>
          <w:szCs w:val="24"/>
        </w:rPr>
        <w:t xml:space="preserve"> horário estipulado na alínea a) do número 2,</w:t>
      </w:r>
      <w:r w:rsidRPr="0077555B">
        <w:rPr>
          <w:rFonts w:cs="Times New Roman"/>
          <w:sz w:val="24"/>
          <w:szCs w:val="24"/>
        </w:rPr>
        <w:t xml:space="preserve"> definido para operações</w:t>
      </w:r>
      <w:r>
        <w:rPr>
          <w:rFonts w:cs="Times New Roman"/>
          <w:sz w:val="24"/>
          <w:szCs w:val="24"/>
        </w:rPr>
        <w:t xml:space="preserve"> </w:t>
      </w:r>
      <w:r w:rsidRPr="0077555B">
        <w:rPr>
          <w:rFonts w:cs="Times New Roman"/>
          <w:sz w:val="24"/>
          <w:szCs w:val="24"/>
        </w:rPr>
        <w:t>de cargas e descargas, é bloqueada pelo sistema de acessos.</w:t>
      </w:r>
    </w:p>
    <w:p w:rsidR="0077555B" w:rsidRDefault="0077555B" w:rsidP="0077555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</w:p>
    <w:p w:rsidR="0077555B" w:rsidRPr="0077555B" w:rsidRDefault="0077555B" w:rsidP="007755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4) </w:t>
      </w:r>
      <w:r w:rsidRPr="0077555B">
        <w:rPr>
          <w:rFonts w:cs="Times New Roman"/>
          <w:sz w:val="24"/>
          <w:szCs w:val="24"/>
        </w:rPr>
        <w:t xml:space="preserve">Os acessos à Área Pedonal serão limitados a 8 e </w:t>
      </w:r>
      <w:r w:rsidR="004420C2">
        <w:rPr>
          <w:rFonts w:cs="Times New Roman"/>
          <w:sz w:val="24"/>
          <w:szCs w:val="24"/>
        </w:rPr>
        <w:t>5</w:t>
      </w:r>
      <w:bookmarkStart w:id="0" w:name="_GoBack"/>
      <w:bookmarkEnd w:id="0"/>
      <w:r w:rsidRPr="0077555B">
        <w:rPr>
          <w:rFonts w:cs="Times New Roman"/>
          <w:sz w:val="24"/>
          <w:szCs w:val="24"/>
        </w:rPr>
        <w:t xml:space="preserve"> entradas diárias por requerente, para os casos de</w:t>
      </w:r>
      <w:r>
        <w:rPr>
          <w:rFonts w:cs="Times New Roman"/>
          <w:sz w:val="24"/>
          <w:szCs w:val="24"/>
        </w:rPr>
        <w:t xml:space="preserve"> moradores, comércio/</w:t>
      </w:r>
      <w:r w:rsidRPr="0077555B">
        <w:rPr>
          <w:rFonts w:cs="Times New Roman"/>
          <w:sz w:val="24"/>
          <w:szCs w:val="24"/>
        </w:rPr>
        <w:t>serviços e restauração respetivamente, exceto para situa</w:t>
      </w:r>
      <w:r>
        <w:rPr>
          <w:rFonts w:cs="Times New Roman"/>
          <w:sz w:val="24"/>
          <w:szCs w:val="24"/>
        </w:rPr>
        <w:t xml:space="preserve">ções devidamente justificadas e </w:t>
      </w:r>
      <w:r w:rsidRPr="0077555B">
        <w:rPr>
          <w:rFonts w:cs="Times New Roman"/>
          <w:sz w:val="24"/>
          <w:szCs w:val="24"/>
        </w:rPr>
        <w:t>de extrema necessidade.</w:t>
      </w:r>
    </w:p>
    <w:p w:rsidR="0077555B" w:rsidRDefault="0077555B" w:rsidP="0077555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</w:p>
    <w:p w:rsidR="0077555B" w:rsidRPr="0077555B" w:rsidRDefault="0077555B" w:rsidP="007755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5) </w:t>
      </w:r>
      <w:r w:rsidRPr="0077555B">
        <w:rPr>
          <w:rFonts w:cs="Times New Roman"/>
          <w:sz w:val="24"/>
          <w:szCs w:val="24"/>
        </w:rPr>
        <w:t>Foi determinado que os acessos á área pedonal são sinalizados com os sinais de zona G5a — Zona de</w:t>
      </w:r>
      <w:r>
        <w:rPr>
          <w:rFonts w:cs="Times New Roman"/>
          <w:sz w:val="24"/>
          <w:szCs w:val="24"/>
        </w:rPr>
        <w:t xml:space="preserve"> </w:t>
      </w:r>
      <w:r w:rsidRPr="0077555B">
        <w:rPr>
          <w:rFonts w:cs="Times New Roman"/>
          <w:sz w:val="24"/>
          <w:szCs w:val="24"/>
        </w:rPr>
        <w:t>trânsito proibido e G3 — Zona de paragem e estacionamento proibidos co</w:t>
      </w:r>
      <w:r>
        <w:rPr>
          <w:rFonts w:cs="Times New Roman"/>
          <w:sz w:val="24"/>
          <w:szCs w:val="24"/>
        </w:rPr>
        <w:t xml:space="preserve">m o adicional ‘exceto situações </w:t>
      </w:r>
      <w:r w:rsidRPr="0077555B">
        <w:rPr>
          <w:rFonts w:cs="Times New Roman"/>
          <w:sz w:val="24"/>
          <w:szCs w:val="24"/>
        </w:rPr>
        <w:t xml:space="preserve">contempladas em Edital” (na entrada na zona pedonal) e os sinais G9 - fim de </w:t>
      </w:r>
      <w:r>
        <w:rPr>
          <w:rFonts w:cs="Times New Roman"/>
          <w:sz w:val="24"/>
          <w:szCs w:val="24"/>
        </w:rPr>
        <w:t xml:space="preserve">todas as proibições impostas na </w:t>
      </w:r>
      <w:r w:rsidRPr="0077555B">
        <w:rPr>
          <w:rFonts w:cs="Times New Roman"/>
          <w:sz w:val="24"/>
          <w:szCs w:val="24"/>
        </w:rPr>
        <w:t>zona (nas saídas da zona pedonal).</w:t>
      </w:r>
    </w:p>
    <w:p w:rsidR="0077555B" w:rsidRDefault="0077555B" w:rsidP="0077555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</w:p>
    <w:p w:rsidR="00F96F33" w:rsidRPr="0077555B" w:rsidRDefault="0077555B" w:rsidP="007755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6) </w:t>
      </w:r>
      <w:r w:rsidRPr="0077555B">
        <w:rPr>
          <w:rFonts w:cs="Times New Roman"/>
          <w:sz w:val="24"/>
          <w:szCs w:val="24"/>
        </w:rPr>
        <w:t>Os veículos autorizados a circular na área pedonal deverão colocar em local visível do exterior do veículo a</w:t>
      </w:r>
      <w:r>
        <w:rPr>
          <w:rFonts w:cs="Times New Roman"/>
          <w:sz w:val="24"/>
          <w:szCs w:val="24"/>
        </w:rPr>
        <w:t xml:space="preserve"> </w:t>
      </w:r>
      <w:r w:rsidRPr="0077555B">
        <w:rPr>
          <w:rFonts w:cs="Times New Roman"/>
          <w:sz w:val="24"/>
          <w:szCs w:val="24"/>
        </w:rPr>
        <w:t>informação técnica emitida pelo município para esse efeito.</w:t>
      </w:r>
    </w:p>
    <w:p w:rsidR="00F96F33" w:rsidRPr="0077555B" w:rsidRDefault="00F96F33" w:rsidP="0077555B">
      <w:pPr>
        <w:autoSpaceDE w:val="0"/>
        <w:autoSpaceDN w:val="0"/>
        <w:adjustRightInd w:val="0"/>
        <w:spacing w:after="0" w:line="360" w:lineRule="auto"/>
        <w:jc w:val="both"/>
        <w:rPr>
          <w:b/>
          <w:color w:val="44546A" w:themeColor="text2"/>
          <w:sz w:val="24"/>
          <w:szCs w:val="24"/>
        </w:rPr>
      </w:pPr>
    </w:p>
    <w:p w:rsidR="00F96F33" w:rsidRPr="0077555B" w:rsidRDefault="00F96F33" w:rsidP="0077555B">
      <w:pPr>
        <w:autoSpaceDE w:val="0"/>
        <w:autoSpaceDN w:val="0"/>
        <w:adjustRightInd w:val="0"/>
        <w:spacing w:after="0" w:line="360" w:lineRule="auto"/>
        <w:jc w:val="both"/>
        <w:rPr>
          <w:b/>
          <w:color w:val="44546A" w:themeColor="text2"/>
          <w:sz w:val="24"/>
          <w:szCs w:val="24"/>
        </w:rPr>
      </w:pPr>
    </w:p>
    <w:p w:rsidR="00F96F33" w:rsidRPr="0077555B" w:rsidRDefault="00F96F33" w:rsidP="0077555B">
      <w:pPr>
        <w:autoSpaceDE w:val="0"/>
        <w:autoSpaceDN w:val="0"/>
        <w:adjustRightInd w:val="0"/>
        <w:spacing w:after="0" w:line="360" w:lineRule="auto"/>
        <w:jc w:val="both"/>
        <w:rPr>
          <w:b/>
          <w:color w:val="44546A" w:themeColor="text2"/>
          <w:sz w:val="24"/>
          <w:szCs w:val="24"/>
        </w:rPr>
      </w:pPr>
    </w:p>
    <w:p w:rsidR="00F96F33" w:rsidRDefault="00F96F33" w:rsidP="00F96F33">
      <w:pPr>
        <w:autoSpaceDE w:val="0"/>
        <w:autoSpaceDN w:val="0"/>
        <w:adjustRightInd w:val="0"/>
        <w:spacing w:after="0" w:line="360" w:lineRule="auto"/>
        <w:jc w:val="both"/>
        <w:rPr>
          <w:b/>
          <w:color w:val="44546A" w:themeColor="text2"/>
          <w:sz w:val="24"/>
          <w:szCs w:val="24"/>
        </w:rPr>
      </w:pPr>
    </w:p>
    <w:p w:rsidR="00F96F33" w:rsidRDefault="00F96F33" w:rsidP="00F96F33">
      <w:pPr>
        <w:autoSpaceDE w:val="0"/>
        <w:autoSpaceDN w:val="0"/>
        <w:adjustRightInd w:val="0"/>
        <w:spacing w:after="0" w:line="360" w:lineRule="auto"/>
        <w:jc w:val="both"/>
        <w:rPr>
          <w:b/>
          <w:color w:val="44546A" w:themeColor="text2"/>
          <w:sz w:val="24"/>
          <w:szCs w:val="24"/>
        </w:rPr>
      </w:pPr>
    </w:p>
    <w:p w:rsidR="00F96F33" w:rsidRDefault="00F96F33" w:rsidP="00F96F33">
      <w:pPr>
        <w:autoSpaceDE w:val="0"/>
        <w:autoSpaceDN w:val="0"/>
        <w:adjustRightInd w:val="0"/>
        <w:spacing w:after="0" w:line="360" w:lineRule="auto"/>
        <w:jc w:val="both"/>
        <w:rPr>
          <w:b/>
          <w:color w:val="44546A" w:themeColor="text2"/>
          <w:sz w:val="24"/>
          <w:szCs w:val="24"/>
        </w:rPr>
      </w:pPr>
    </w:p>
    <w:p w:rsidR="00F96F33" w:rsidRDefault="00F96F33" w:rsidP="00F96F33">
      <w:pPr>
        <w:autoSpaceDE w:val="0"/>
        <w:autoSpaceDN w:val="0"/>
        <w:adjustRightInd w:val="0"/>
        <w:spacing w:after="0" w:line="360" w:lineRule="auto"/>
        <w:jc w:val="both"/>
        <w:rPr>
          <w:b/>
          <w:color w:val="44546A" w:themeColor="text2"/>
          <w:sz w:val="24"/>
          <w:szCs w:val="24"/>
        </w:rPr>
      </w:pPr>
    </w:p>
    <w:p w:rsidR="00F96F33" w:rsidRDefault="00F96F33" w:rsidP="00F96F33">
      <w:pPr>
        <w:autoSpaceDE w:val="0"/>
        <w:autoSpaceDN w:val="0"/>
        <w:adjustRightInd w:val="0"/>
        <w:spacing w:after="0" w:line="360" w:lineRule="auto"/>
        <w:jc w:val="both"/>
        <w:rPr>
          <w:b/>
          <w:color w:val="44546A" w:themeColor="text2"/>
          <w:sz w:val="24"/>
          <w:szCs w:val="24"/>
        </w:rPr>
      </w:pPr>
    </w:p>
    <w:p w:rsidR="00F96F33" w:rsidRDefault="00F96F33" w:rsidP="00F96F33">
      <w:pPr>
        <w:autoSpaceDE w:val="0"/>
        <w:autoSpaceDN w:val="0"/>
        <w:adjustRightInd w:val="0"/>
        <w:spacing w:after="0" w:line="360" w:lineRule="auto"/>
        <w:jc w:val="both"/>
        <w:rPr>
          <w:b/>
          <w:color w:val="44546A" w:themeColor="text2"/>
          <w:sz w:val="24"/>
          <w:szCs w:val="24"/>
        </w:rPr>
      </w:pPr>
    </w:p>
    <w:p w:rsidR="00500A2F" w:rsidRDefault="00500A2F"/>
    <w:sectPr w:rsidR="00500A2F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E20" w:rsidRDefault="00C63E20" w:rsidP="00F96F33">
      <w:pPr>
        <w:spacing w:after="0" w:line="240" w:lineRule="auto"/>
      </w:pPr>
      <w:r>
        <w:separator/>
      </w:r>
    </w:p>
  </w:endnote>
  <w:endnote w:type="continuationSeparator" w:id="0">
    <w:p w:rsidR="00C63E20" w:rsidRDefault="00C63E20" w:rsidP="00F9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F33" w:rsidRPr="00125627" w:rsidRDefault="00F96F33" w:rsidP="00F96F33">
    <w:pPr>
      <w:pStyle w:val="Rodap"/>
      <w:pBdr>
        <w:top w:val="single" w:sz="4" w:space="1" w:color="auto"/>
      </w:pBdr>
      <w:rPr>
        <w:color w:val="323E4F" w:themeColor="text2" w:themeShade="BF"/>
      </w:rPr>
    </w:pPr>
    <w:r w:rsidRPr="00125627">
      <w:rPr>
        <w:b/>
        <w:color w:val="323E4F" w:themeColor="text2" w:themeShade="BF"/>
      </w:rPr>
      <w:t xml:space="preserve">Município de Braga </w:t>
    </w:r>
    <w:r w:rsidRPr="00125627">
      <w:rPr>
        <w:color w:val="323E4F" w:themeColor="text2" w:themeShade="BF"/>
      </w:rPr>
      <w:t>Praça Municipal, 4704-514 Braga</w:t>
    </w:r>
  </w:p>
  <w:p w:rsidR="00F96F33" w:rsidRDefault="00F96F33" w:rsidP="00F96F33">
    <w:pPr>
      <w:pStyle w:val="Rodap"/>
    </w:pPr>
    <w:r w:rsidRPr="00125627">
      <w:rPr>
        <w:color w:val="323E4F" w:themeColor="text2" w:themeShade="BF"/>
      </w:rPr>
      <w:t xml:space="preserve">Telefone: 253203150 | </w:t>
    </w:r>
    <w:proofErr w:type="gramStart"/>
    <w:r w:rsidRPr="00125627">
      <w:rPr>
        <w:color w:val="323E4F" w:themeColor="text2" w:themeShade="BF"/>
      </w:rPr>
      <w:t>email</w:t>
    </w:r>
    <w:proofErr w:type="gramEnd"/>
    <w:r w:rsidRPr="00125627">
      <w:rPr>
        <w:color w:val="323E4F" w:themeColor="text2" w:themeShade="BF"/>
      </w:rPr>
      <w:t xml:space="preserve">: munícipe@cm-braga.pt| web: </w:t>
    </w:r>
    <w:hyperlink r:id="rId1" w:history="1">
      <w:r w:rsidRPr="00125627">
        <w:rPr>
          <w:rStyle w:val="Hiperligao"/>
          <w:color w:val="323E4F" w:themeColor="text2" w:themeShade="BF"/>
        </w:rPr>
        <w:t>www.cm-braga.pt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E20" w:rsidRDefault="00C63E20" w:rsidP="00F96F33">
      <w:pPr>
        <w:spacing w:after="0" w:line="240" w:lineRule="auto"/>
      </w:pPr>
      <w:r>
        <w:separator/>
      </w:r>
    </w:p>
  </w:footnote>
  <w:footnote w:type="continuationSeparator" w:id="0">
    <w:p w:rsidR="00C63E20" w:rsidRDefault="00C63E20" w:rsidP="00F9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F33" w:rsidRPr="00F0618F" w:rsidRDefault="00F96F33" w:rsidP="00F96F33">
    <w:pPr>
      <w:pStyle w:val="Cabealho"/>
      <w:pBdr>
        <w:bottom w:val="single" w:sz="4" w:space="0" w:color="auto"/>
      </w:pBdr>
      <w:rPr>
        <w:b/>
        <w:color w:val="44546A" w:themeColor="text2"/>
      </w:rPr>
    </w:pPr>
    <w:r w:rsidRPr="003344AF">
      <w:rPr>
        <w:noProof/>
        <w:color w:val="002060"/>
        <w:lang w:eastAsia="pt-PT"/>
      </w:rPr>
      <w:drawing>
        <wp:inline distT="0" distB="0" distL="0" distR="0" wp14:anchorId="281B81C8" wp14:editId="424E999E">
          <wp:extent cx="1200150" cy="6477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44546A" w:themeColor="text2"/>
      </w:rPr>
      <w:tab/>
      <w:t xml:space="preserve">        </w:t>
    </w:r>
    <w:r w:rsidRPr="00125627">
      <w:rPr>
        <w:b/>
        <w:color w:val="323E4F" w:themeColor="text2" w:themeShade="BF"/>
      </w:rPr>
      <w:t>CÓDIGO REGULAMENTAR DO MUNICÍPIO DE BRAGA</w:t>
    </w:r>
  </w:p>
  <w:p w:rsidR="00F96F33" w:rsidRDefault="00F96F33" w:rsidP="00F96F33">
    <w:pPr>
      <w:pStyle w:val="Cabealho"/>
      <w:pBdr>
        <w:bottom w:val="single" w:sz="4" w:space="0" w:color="auto"/>
      </w:pBdr>
    </w:pPr>
  </w:p>
  <w:p w:rsidR="00F96F33" w:rsidRDefault="00F96F3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6507"/>
    <w:multiLevelType w:val="hybridMultilevel"/>
    <w:tmpl w:val="AF84000C"/>
    <w:lvl w:ilvl="0" w:tplc="56D0F75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EA4"/>
    <w:multiLevelType w:val="singleLevel"/>
    <w:tmpl w:val="52DA085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2" w15:restartNumberingAfterBreak="0">
    <w:nsid w:val="132D6B1E"/>
    <w:multiLevelType w:val="hybridMultilevel"/>
    <w:tmpl w:val="CA388424"/>
    <w:lvl w:ilvl="0" w:tplc="491ACD3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967819"/>
    <w:multiLevelType w:val="singleLevel"/>
    <w:tmpl w:val="7174FE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</w:abstractNum>
  <w:abstractNum w:abstractNumId="4" w15:restartNumberingAfterBreak="0">
    <w:nsid w:val="3885766C"/>
    <w:multiLevelType w:val="hybridMultilevel"/>
    <w:tmpl w:val="64BCDB2E"/>
    <w:lvl w:ilvl="0" w:tplc="F3AA840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  <w:b w:val="0"/>
        <w:bCs/>
      </w:rPr>
    </w:lvl>
    <w:lvl w:ilvl="1" w:tplc="0816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2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F33"/>
    <w:rsid w:val="00306091"/>
    <w:rsid w:val="00317CA2"/>
    <w:rsid w:val="004420C2"/>
    <w:rsid w:val="00500A2F"/>
    <w:rsid w:val="0077555B"/>
    <w:rsid w:val="00B94E21"/>
    <w:rsid w:val="00C63E20"/>
    <w:rsid w:val="00F9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D315E-B119-4D79-9ECF-30227D7F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F96F3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="Times New Roman"/>
      <w:b/>
      <w:bCs/>
      <w:i/>
      <w:iCs/>
      <w:color w:val="5B9BD5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F96F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96F33"/>
  </w:style>
  <w:style w:type="paragraph" w:styleId="Rodap">
    <w:name w:val="footer"/>
    <w:basedOn w:val="Normal"/>
    <w:link w:val="RodapCarter"/>
    <w:uiPriority w:val="99"/>
    <w:unhideWhenUsed/>
    <w:rsid w:val="00F96F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96F33"/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F96F33"/>
    <w:rPr>
      <w:rFonts w:asciiTheme="majorHAnsi" w:eastAsiaTheme="majorEastAsia" w:hAnsiTheme="majorHAnsi" w:cs="Times New Roman"/>
      <w:b/>
      <w:bCs/>
      <w:i/>
      <w:iCs/>
      <w:color w:val="5B9BD5" w:themeColor="accent1"/>
    </w:rPr>
  </w:style>
  <w:style w:type="character" w:styleId="Hiperligao">
    <w:name w:val="Hyperlink"/>
    <w:basedOn w:val="Tipodeletrapredefinidodopargrafo"/>
    <w:uiPriority w:val="99"/>
    <w:unhideWhenUsed/>
    <w:rsid w:val="00F96F33"/>
    <w:rPr>
      <w:rFonts w:cs="Times New Roman"/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96F3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m-braga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Bernardo</dc:creator>
  <cp:keywords/>
  <dc:description/>
  <cp:lastModifiedBy>Ana Bernardo</cp:lastModifiedBy>
  <cp:revision>2</cp:revision>
  <dcterms:created xsi:type="dcterms:W3CDTF">2018-03-27T09:37:00Z</dcterms:created>
  <dcterms:modified xsi:type="dcterms:W3CDTF">2018-03-27T09:37:00Z</dcterms:modified>
</cp:coreProperties>
</file>